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8B" w:rsidRPr="00170615" w:rsidRDefault="00170615" w:rsidP="00170615">
      <w:pPr>
        <w:jc w:val="center"/>
        <w:rPr>
          <w:rFonts w:ascii="Arial" w:hAnsi="Arial" w:cs="Arial"/>
        </w:rPr>
      </w:pPr>
      <w:bookmarkStart w:id="0" w:name="_GoBack"/>
      <w:bookmarkEnd w:id="0"/>
      <w:r w:rsidRPr="00170615">
        <w:rPr>
          <w:rFonts w:ascii="Arial" w:hAnsi="Arial" w:cs="Arial"/>
          <w:noProof/>
        </w:rPr>
        <w:drawing>
          <wp:inline distT="0" distB="0" distL="0" distR="0" wp14:anchorId="0751F089" wp14:editId="482DC931">
            <wp:extent cx="3064479" cy="633413"/>
            <wp:effectExtent l="0" t="0" r="3175" b="0"/>
            <wp:docPr id="4" name="Picture 4" descr="novemb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ember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7494" cy="656773"/>
                    </a:xfrm>
                    <a:prstGeom prst="rect">
                      <a:avLst/>
                    </a:prstGeom>
                    <a:noFill/>
                    <a:ln>
                      <a:noFill/>
                    </a:ln>
                  </pic:spPr>
                </pic:pic>
              </a:graphicData>
            </a:graphic>
          </wp:inline>
        </w:drawing>
      </w:r>
    </w:p>
    <w:tbl>
      <w:tblPr>
        <w:tblStyle w:val="TableGrid"/>
        <w:tblpPr w:leftFromText="180" w:rightFromText="180" w:vertAnchor="text" w:horzAnchor="margin" w:tblpXSpec="center" w:tblpY="5"/>
        <w:tblW w:w="11340" w:type="dxa"/>
        <w:tblBorders>
          <w:top w:val="thinThickThinMediumGap" w:sz="24" w:space="0" w:color="C45911" w:themeColor="accent2" w:themeShade="BF"/>
          <w:left w:val="thinThickThinMediumGap" w:sz="24" w:space="0" w:color="C45911" w:themeColor="accent2" w:themeShade="BF"/>
          <w:bottom w:val="thinThickThinMediumGap" w:sz="24" w:space="0" w:color="C45911" w:themeColor="accent2" w:themeShade="BF"/>
          <w:right w:val="thinThickThinMediumGap" w:sz="24" w:space="0" w:color="C45911" w:themeColor="accent2" w:themeShade="BF"/>
          <w:insideH w:val="thinThickThinMediumGap" w:sz="24" w:space="0" w:color="C45911" w:themeColor="accent2" w:themeShade="BF"/>
          <w:insideV w:val="thinThickThinMediumGap" w:sz="24" w:space="0" w:color="C45911" w:themeColor="accent2" w:themeShade="BF"/>
        </w:tblBorders>
        <w:tblLook w:val="04A0" w:firstRow="1" w:lastRow="0" w:firstColumn="1" w:lastColumn="0" w:noHBand="0" w:noVBand="1"/>
      </w:tblPr>
      <w:tblGrid>
        <w:gridCol w:w="5670"/>
        <w:gridCol w:w="5670"/>
      </w:tblGrid>
      <w:tr w:rsidR="00170615" w:rsidRPr="00170615" w:rsidTr="00170615">
        <w:trPr>
          <w:trHeight w:val="1868"/>
        </w:trPr>
        <w:tc>
          <w:tcPr>
            <w:tcW w:w="5670" w:type="dxa"/>
          </w:tcPr>
          <w:p w:rsidR="00170615" w:rsidRPr="00170615" w:rsidRDefault="00170615" w:rsidP="00170615">
            <w:pPr>
              <w:rPr>
                <w:rFonts w:ascii="Arial" w:hAnsi="Arial" w:cs="Arial"/>
                <w:b/>
                <w:u w:val="single"/>
              </w:rPr>
            </w:pPr>
            <w:r w:rsidRPr="00170615">
              <w:rPr>
                <w:rFonts w:ascii="Arial" w:hAnsi="Arial" w:cs="Arial"/>
                <w:b/>
                <w:u w:val="single"/>
              </w:rPr>
              <w:t>English Language Arts</w:t>
            </w:r>
          </w:p>
          <w:p w:rsidR="00170615" w:rsidRPr="00170615" w:rsidRDefault="00170615" w:rsidP="00170615">
            <w:pPr>
              <w:rPr>
                <w:rFonts w:ascii="Arial" w:hAnsi="Arial" w:cs="Arial"/>
                <w:b/>
                <w:i/>
              </w:rPr>
            </w:pPr>
            <w:r w:rsidRPr="00170615">
              <w:rPr>
                <w:rFonts w:ascii="Arial" w:hAnsi="Arial" w:cs="Arial"/>
                <w:b/>
                <w:i/>
              </w:rPr>
              <w:t>Reading</w:t>
            </w:r>
          </w:p>
          <w:p w:rsidR="00170615" w:rsidRPr="00170615" w:rsidRDefault="00170615" w:rsidP="00170615">
            <w:pPr>
              <w:pStyle w:val="BodyText"/>
              <w:rPr>
                <w:rFonts w:ascii="Arial" w:hAnsi="Arial"/>
                <w:sz w:val="22"/>
                <w:szCs w:val="22"/>
              </w:rPr>
            </w:pPr>
            <w:r w:rsidRPr="00170615">
              <w:rPr>
                <w:rFonts w:ascii="Arial" w:hAnsi="Arial"/>
                <w:sz w:val="22"/>
                <w:szCs w:val="22"/>
              </w:rPr>
              <w:t xml:space="preserve">     This month our classes will launch into a world of nonfiction text.</w:t>
            </w:r>
          </w:p>
          <w:p w:rsidR="00170615" w:rsidRPr="00170615" w:rsidRDefault="00170615" w:rsidP="00170615">
            <w:pPr>
              <w:pStyle w:val="BodyText"/>
              <w:rPr>
                <w:rFonts w:ascii="Arial" w:hAnsi="Arial"/>
                <w:sz w:val="22"/>
                <w:szCs w:val="22"/>
              </w:rPr>
            </w:pPr>
            <w:r w:rsidRPr="00170615">
              <w:rPr>
                <w:rFonts w:ascii="Arial" w:hAnsi="Arial"/>
                <w:sz w:val="22"/>
                <w:szCs w:val="22"/>
              </w:rPr>
              <w:t xml:space="preserve">Our unit is called Reading the Weather, Reading the World. Students will have the opportunity to explore nonfiction texts on their levels in various topics. They will learn to collect and organize information and transform it into a research project. </w:t>
            </w:r>
          </w:p>
          <w:p w:rsidR="00170615" w:rsidRPr="00170615" w:rsidRDefault="00170615" w:rsidP="00170615">
            <w:pPr>
              <w:pStyle w:val="BodyText"/>
              <w:rPr>
                <w:rFonts w:ascii="Arial" w:hAnsi="Arial"/>
                <w:sz w:val="22"/>
                <w:szCs w:val="22"/>
              </w:rPr>
            </w:pPr>
            <w:r w:rsidRPr="00170615">
              <w:rPr>
                <w:rFonts w:ascii="Arial" w:hAnsi="Arial"/>
                <w:sz w:val="22"/>
                <w:szCs w:val="22"/>
              </w:rPr>
              <w:t>**Pl</w:t>
            </w:r>
            <w:r w:rsidR="00903D42">
              <w:rPr>
                <w:rFonts w:ascii="Arial" w:hAnsi="Arial"/>
                <w:sz w:val="22"/>
                <w:szCs w:val="22"/>
              </w:rPr>
              <w:t xml:space="preserve">ease make sure your child is </w:t>
            </w:r>
            <w:r w:rsidRPr="00170615">
              <w:rPr>
                <w:rFonts w:ascii="Arial" w:hAnsi="Arial"/>
                <w:b/>
                <w:sz w:val="22"/>
                <w:szCs w:val="22"/>
              </w:rPr>
              <w:t>reading for 30 minutes every night</w:t>
            </w:r>
            <w:r w:rsidRPr="00170615">
              <w:rPr>
                <w:rFonts w:ascii="Arial" w:hAnsi="Arial"/>
                <w:sz w:val="22"/>
                <w:szCs w:val="22"/>
              </w:rPr>
              <w:t xml:space="preserve"> and recording it in their reading log</w:t>
            </w:r>
          </w:p>
          <w:p w:rsidR="00170615" w:rsidRPr="00170615" w:rsidRDefault="00170615" w:rsidP="00170615">
            <w:pPr>
              <w:rPr>
                <w:rFonts w:ascii="Arial" w:hAnsi="Arial" w:cs="Arial"/>
                <w:b/>
                <w:i/>
              </w:rPr>
            </w:pPr>
            <w:r w:rsidRPr="00170615">
              <w:rPr>
                <w:rFonts w:ascii="Arial" w:hAnsi="Arial" w:cs="Arial"/>
                <w:b/>
                <w:i/>
              </w:rPr>
              <w:t>Writing</w:t>
            </w:r>
          </w:p>
          <w:p w:rsidR="00170615" w:rsidRPr="00170615" w:rsidRDefault="00170615" w:rsidP="00170615">
            <w:pPr>
              <w:pStyle w:val="BodyText"/>
              <w:rPr>
                <w:rFonts w:ascii="Arial" w:hAnsi="Arial"/>
                <w:sz w:val="22"/>
                <w:szCs w:val="22"/>
              </w:rPr>
            </w:pPr>
            <w:r w:rsidRPr="00170615">
              <w:rPr>
                <w:rFonts w:ascii="Arial" w:hAnsi="Arial"/>
                <w:sz w:val="22"/>
                <w:szCs w:val="22"/>
              </w:rPr>
              <w:t xml:space="preserve">     During our writing workshop, we </w:t>
            </w:r>
            <w:r w:rsidR="00903D42">
              <w:rPr>
                <w:rFonts w:ascii="Arial" w:hAnsi="Arial"/>
                <w:sz w:val="22"/>
                <w:szCs w:val="22"/>
              </w:rPr>
              <w:t>will begin</w:t>
            </w:r>
            <w:r w:rsidRPr="00170615">
              <w:rPr>
                <w:rFonts w:ascii="Arial" w:hAnsi="Arial"/>
                <w:sz w:val="22"/>
                <w:szCs w:val="22"/>
              </w:rPr>
              <w:t xml:space="preserve"> writing a personal persuasive essay.   </w:t>
            </w:r>
          </w:p>
          <w:p w:rsidR="00170615" w:rsidRPr="00170615" w:rsidRDefault="00903D42" w:rsidP="00170615">
            <w:pPr>
              <w:spacing w:after="240" w:line="240" w:lineRule="atLeast"/>
              <w:rPr>
                <w:rFonts w:ascii="Arial" w:eastAsia="Times New Roman" w:hAnsi="Arial" w:cs="Arial"/>
              </w:rPr>
            </w:pPr>
            <w:r>
              <w:rPr>
                <w:rFonts w:ascii="Arial" w:hAnsi="Arial" w:cs="Arial"/>
              </w:rPr>
              <w:t>Students will come up with a strong these by thinking about life issues that come up in their own personal lives and in stories they have read.</w:t>
            </w:r>
            <w:r w:rsidR="00170615" w:rsidRPr="00170615">
              <w:rPr>
                <w:rFonts w:ascii="Arial" w:hAnsi="Arial" w:cs="Arial"/>
              </w:rPr>
              <w:t xml:space="preserve"> They will support their thesis with various reasons and examples. </w:t>
            </w:r>
          </w:p>
          <w:p w:rsidR="00170615" w:rsidRPr="00170615" w:rsidRDefault="00170615" w:rsidP="00170615">
            <w:pPr>
              <w:spacing w:after="240" w:line="240" w:lineRule="atLeast"/>
              <w:rPr>
                <w:rFonts w:ascii="Arial" w:hAnsi="Arial" w:cs="Arial"/>
                <w:b/>
              </w:rPr>
            </w:pPr>
          </w:p>
        </w:tc>
        <w:tc>
          <w:tcPr>
            <w:tcW w:w="5670" w:type="dxa"/>
          </w:tcPr>
          <w:p w:rsidR="00170615" w:rsidRPr="00170615" w:rsidRDefault="00170615" w:rsidP="00170615">
            <w:pPr>
              <w:rPr>
                <w:rFonts w:ascii="Arial" w:hAnsi="Arial" w:cs="Arial"/>
                <w:b/>
                <w:u w:val="single"/>
              </w:rPr>
            </w:pPr>
            <w:r w:rsidRPr="00170615">
              <w:rPr>
                <w:rFonts w:ascii="Arial" w:hAnsi="Arial" w:cs="Arial"/>
                <w:b/>
                <w:u w:val="single"/>
              </w:rPr>
              <w:t>Math</w:t>
            </w:r>
          </w:p>
          <w:p w:rsidR="00170615" w:rsidRPr="00170615" w:rsidRDefault="00170615" w:rsidP="00170615">
            <w:pPr>
              <w:pStyle w:val="BodyText"/>
              <w:rPr>
                <w:rFonts w:ascii="Arial" w:hAnsi="Arial"/>
                <w:sz w:val="22"/>
                <w:szCs w:val="22"/>
              </w:rPr>
            </w:pPr>
            <w:r w:rsidRPr="00170615">
              <w:rPr>
                <w:rFonts w:ascii="Arial" w:hAnsi="Arial"/>
                <w:sz w:val="22"/>
                <w:szCs w:val="22"/>
              </w:rPr>
              <w:t xml:space="preserve">     We will be completing the unit on multiplication of 1-digit numbers and move onto multiplying by 2-digit numbers. </w:t>
            </w:r>
          </w:p>
          <w:p w:rsidR="00170615" w:rsidRPr="00170615" w:rsidRDefault="00170615" w:rsidP="00170615">
            <w:pPr>
              <w:spacing w:after="240" w:line="240" w:lineRule="atLeast"/>
              <w:rPr>
                <w:rFonts w:ascii="Arial" w:eastAsia="Times New Roman" w:hAnsi="Arial" w:cs="Arial"/>
              </w:rPr>
            </w:pPr>
            <w:r w:rsidRPr="00170615">
              <w:rPr>
                <w:rFonts w:ascii="Arial" w:hAnsi="Arial" w:cs="Arial"/>
              </w:rPr>
              <w:t>Word problems are an important part of our curriculum! We use the Problem Solving steps as a tool to help guide the students through the word problems</w:t>
            </w:r>
          </w:p>
          <w:p w:rsidR="00170615" w:rsidRPr="00170615" w:rsidRDefault="00170615" w:rsidP="00170615">
            <w:pPr>
              <w:spacing w:after="240" w:line="240" w:lineRule="atLeast"/>
              <w:rPr>
                <w:rFonts w:ascii="Arial" w:hAnsi="Arial" w:cs="Arial"/>
                <w:b/>
                <w:u w:val="single"/>
              </w:rPr>
            </w:pPr>
            <w:r w:rsidRPr="00170615">
              <w:rPr>
                <w:rFonts w:ascii="Arial" w:eastAsia="Times New Roman" w:hAnsi="Arial" w:cs="Arial"/>
              </w:rPr>
              <w:t xml:space="preserve">     </w:t>
            </w:r>
            <w:r w:rsidRPr="00170615">
              <w:rPr>
                <w:rFonts w:ascii="Arial" w:hAnsi="Arial" w:cs="Arial"/>
                <w:noProof/>
              </w:rPr>
              <w:drawing>
                <wp:anchor distT="0" distB="0" distL="114300" distR="114300" simplePos="0" relativeHeight="251659264" behindDoc="0" locked="0" layoutInCell="1" allowOverlap="1" wp14:anchorId="1EE16356" wp14:editId="47AC8D1E">
                  <wp:simplePos x="0" y="0"/>
                  <wp:positionH relativeFrom="column">
                    <wp:posOffset>864870</wp:posOffset>
                  </wp:positionH>
                  <wp:positionV relativeFrom="paragraph">
                    <wp:posOffset>14230</wp:posOffset>
                  </wp:positionV>
                  <wp:extent cx="1676400" cy="1618990"/>
                  <wp:effectExtent l="0" t="0" r="0" b="635"/>
                  <wp:wrapNone/>
                  <wp:docPr id="3" name="Picture 3" descr="Image result for october them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tober themed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177" cy="1619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615" w:rsidRPr="00170615" w:rsidTr="00903D42">
        <w:trPr>
          <w:trHeight w:val="3483"/>
        </w:trPr>
        <w:tc>
          <w:tcPr>
            <w:tcW w:w="5670" w:type="dxa"/>
          </w:tcPr>
          <w:p w:rsidR="00170615" w:rsidRPr="00170615" w:rsidRDefault="00170615" w:rsidP="00170615">
            <w:pPr>
              <w:rPr>
                <w:rFonts w:ascii="Arial" w:eastAsia="Times New Roman" w:hAnsi="Arial" w:cs="Arial"/>
                <w:b/>
                <w:u w:val="single"/>
              </w:rPr>
            </w:pPr>
            <w:r w:rsidRPr="00170615">
              <w:rPr>
                <w:rFonts w:ascii="Arial" w:eastAsia="Times New Roman" w:hAnsi="Arial" w:cs="Arial"/>
                <w:b/>
                <w:u w:val="single"/>
              </w:rPr>
              <w:t>Content</w:t>
            </w:r>
          </w:p>
          <w:p w:rsidR="00170615" w:rsidRPr="00170615" w:rsidRDefault="00170615" w:rsidP="00170615">
            <w:pPr>
              <w:rPr>
                <w:rFonts w:ascii="Arial" w:eastAsia="Times New Roman" w:hAnsi="Arial" w:cs="Arial"/>
                <w:b/>
                <w:i/>
              </w:rPr>
            </w:pPr>
            <w:r w:rsidRPr="00170615">
              <w:rPr>
                <w:rFonts w:ascii="Arial" w:eastAsia="Times New Roman" w:hAnsi="Arial" w:cs="Arial"/>
                <w:b/>
                <w:i/>
              </w:rPr>
              <w:t>Social Studies</w:t>
            </w:r>
          </w:p>
          <w:p w:rsidR="00170615" w:rsidRPr="00170615" w:rsidRDefault="00170615" w:rsidP="00170615">
            <w:pPr>
              <w:pStyle w:val="BodyText"/>
              <w:rPr>
                <w:rFonts w:ascii="Arial" w:hAnsi="Arial"/>
                <w:sz w:val="22"/>
                <w:szCs w:val="22"/>
              </w:rPr>
            </w:pPr>
            <w:r w:rsidRPr="00170615">
              <w:rPr>
                <w:rFonts w:ascii="Arial" w:hAnsi="Arial"/>
                <w:sz w:val="22"/>
                <w:szCs w:val="22"/>
              </w:rPr>
              <w:t xml:space="preserve">      Students are </w:t>
            </w:r>
            <w:r w:rsidR="00903D42">
              <w:rPr>
                <w:rFonts w:ascii="Arial" w:hAnsi="Arial"/>
                <w:sz w:val="22"/>
                <w:szCs w:val="22"/>
              </w:rPr>
              <w:t xml:space="preserve">finishing up </w:t>
            </w:r>
            <w:r w:rsidRPr="00170615">
              <w:rPr>
                <w:rFonts w:ascii="Arial" w:hAnsi="Arial"/>
                <w:sz w:val="22"/>
                <w:szCs w:val="22"/>
              </w:rPr>
              <w:t xml:space="preserve">learning about Native American daily life. </w:t>
            </w:r>
            <w:r w:rsidR="00903D42">
              <w:rPr>
                <w:rFonts w:ascii="Arial" w:hAnsi="Arial"/>
                <w:sz w:val="22"/>
                <w:szCs w:val="22"/>
              </w:rPr>
              <w:t xml:space="preserve">They’ve learned </w:t>
            </w:r>
            <w:r w:rsidRPr="00170615">
              <w:rPr>
                <w:rFonts w:ascii="Arial" w:hAnsi="Arial"/>
                <w:sz w:val="22"/>
                <w:szCs w:val="22"/>
              </w:rPr>
              <w:t>about th</w:t>
            </w:r>
            <w:r w:rsidR="00903D42">
              <w:rPr>
                <w:rFonts w:ascii="Arial" w:hAnsi="Arial"/>
                <w:sz w:val="22"/>
                <w:szCs w:val="22"/>
              </w:rPr>
              <w:t>e North Eastern Woodland Tribes, and will begin to move onto the next unit which teaches about the First Explorers.</w:t>
            </w:r>
            <w:r w:rsidRPr="00170615">
              <w:rPr>
                <w:rFonts w:ascii="Arial" w:hAnsi="Arial"/>
                <w:sz w:val="22"/>
                <w:szCs w:val="22"/>
              </w:rPr>
              <w:t xml:space="preserve"> </w:t>
            </w:r>
          </w:p>
          <w:p w:rsidR="00170615" w:rsidRPr="00170615" w:rsidRDefault="00170615" w:rsidP="00170615">
            <w:pPr>
              <w:rPr>
                <w:rFonts w:ascii="Arial" w:eastAsia="Times New Roman" w:hAnsi="Arial" w:cs="Arial"/>
                <w:b/>
                <w:i/>
              </w:rPr>
            </w:pPr>
            <w:r w:rsidRPr="00170615">
              <w:rPr>
                <w:rFonts w:ascii="Arial" w:eastAsia="Times New Roman" w:hAnsi="Arial" w:cs="Arial"/>
                <w:b/>
                <w:i/>
              </w:rPr>
              <w:t>Science</w:t>
            </w:r>
          </w:p>
          <w:p w:rsidR="00170615" w:rsidRPr="00170615" w:rsidRDefault="00903D42" w:rsidP="00170615">
            <w:pPr>
              <w:rPr>
                <w:rFonts w:ascii="Arial" w:eastAsia="Times New Roman" w:hAnsi="Arial" w:cs="Arial"/>
                <w:b/>
              </w:rPr>
            </w:pPr>
            <w:r>
              <w:rPr>
                <w:rFonts w:ascii="Arial" w:hAnsi="Arial" w:cs="Arial"/>
              </w:rPr>
              <w:t>Students continue to learn about Energy Conservations and will be moving into learning about vision and light.</w:t>
            </w:r>
          </w:p>
        </w:tc>
        <w:tc>
          <w:tcPr>
            <w:tcW w:w="5670" w:type="dxa"/>
          </w:tcPr>
          <w:p w:rsidR="00170615" w:rsidRPr="00170615" w:rsidRDefault="00170615" w:rsidP="00170615">
            <w:pPr>
              <w:spacing w:after="240" w:line="240" w:lineRule="atLeast"/>
              <w:rPr>
                <w:rFonts w:ascii="Arial" w:eastAsia="Times New Roman" w:hAnsi="Arial" w:cs="Arial"/>
                <w:b/>
                <w:u w:val="single"/>
              </w:rPr>
            </w:pPr>
            <w:r w:rsidRPr="00170615">
              <w:rPr>
                <w:rFonts w:ascii="Arial" w:eastAsia="Times New Roman" w:hAnsi="Arial" w:cs="Arial"/>
                <w:b/>
                <w:u w:val="single"/>
              </w:rPr>
              <w:t>Important Dates</w:t>
            </w:r>
          </w:p>
          <w:p w:rsidR="00170615" w:rsidRPr="00170615" w:rsidRDefault="00903D42" w:rsidP="00170615">
            <w:pPr>
              <w:rPr>
                <w:rFonts w:ascii="Arial" w:eastAsia="Times New Roman" w:hAnsi="Arial" w:cs="Arial"/>
              </w:rPr>
            </w:pPr>
            <w:r w:rsidRPr="00903D42">
              <w:rPr>
                <w:rFonts w:ascii="Arial" w:eastAsia="Times New Roman" w:hAnsi="Arial" w:cs="Arial"/>
                <w:b/>
              </w:rPr>
              <w:t>Nov 2</w:t>
            </w:r>
            <w:r w:rsidR="00170615" w:rsidRPr="00170615">
              <w:rPr>
                <w:rFonts w:ascii="Arial" w:eastAsia="Times New Roman" w:hAnsi="Arial" w:cs="Arial"/>
              </w:rPr>
              <w:t xml:space="preserve">- </w:t>
            </w:r>
            <w:r>
              <w:rPr>
                <w:rFonts w:ascii="Arial" w:eastAsia="Times New Roman" w:hAnsi="Arial" w:cs="Arial"/>
              </w:rPr>
              <w:t>Fall Dance</w:t>
            </w:r>
            <w:r w:rsidR="00170615" w:rsidRPr="00170615">
              <w:rPr>
                <w:rFonts w:ascii="Arial" w:eastAsia="Times New Roman" w:hAnsi="Arial" w:cs="Arial"/>
              </w:rPr>
              <w:t xml:space="preserve"> </w:t>
            </w:r>
          </w:p>
          <w:p w:rsidR="00170615" w:rsidRPr="00170615" w:rsidRDefault="00903D42" w:rsidP="00170615">
            <w:pPr>
              <w:rPr>
                <w:rFonts w:ascii="Arial" w:eastAsia="Times New Roman" w:hAnsi="Arial" w:cs="Arial"/>
              </w:rPr>
            </w:pPr>
            <w:r w:rsidRPr="00903D42">
              <w:rPr>
                <w:rFonts w:ascii="Arial" w:eastAsia="Times New Roman" w:hAnsi="Arial" w:cs="Arial"/>
                <w:b/>
              </w:rPr>
              <w:t>Nov 6</w:t>
            </w:r>
            <w:r>
              <w:rPr>
                <w:rFonts w:ascii="Arial" w:eastAsia="Times New Roman" w:hAnsi="Arial" w:cs="Arial"/>
              </w:rPr>
              <w:t xml:space="preserve"> –</w:t>
            </w:r>
            <w:r w:rsidR="00170615" w:rsidRPr="00170615">
              <w:rPr>
                <w:rFonts w:ascii="Arial" w:eastAsia="Times New Roman" w:hAnsi="Arial" w:cs="Arial"/>
              </w:rPr>
              <w:t xml:space="preserve"> </w:t>
            </w:r>
            <w:r>
              <w:rPr>
                <w:rFonts w:ascii="Arial" w:eastAsia="Times New Roman" w:hAnsi="Arial" w:cs="Arial"/>
              </w:rPr>
              <w:t xml:space="preserve">Election day - </w:t>
            </w:r>
            <w:r w:rsidR="00170615" w:rsidRPr="00170615">
              <w:rPr>
                <w:rFonts w:ascii="Arial" w:eastAsia="Times New Roman" w:hAnsi="Arial" w:cs="Arial"/>
              </w:rPr>
              <w:t>NO SCHOOL</w:t>
            </w:r>
          </w:p>
          <w:p w:rsidR="00170615" w:rsidRPr="00170615" w:rsidRDefault="00903D42" w:rsidP="00170615">
            <w:pPr>
              <w:rPr>
                <w:rFonts w:ascii="Arial" w:eastAsia="Times New Roman" w:hAnsi="Arial" w:cs="Arial"/>
              </w:rPr>
            </w:pPr>
            <w:r w:rsidRPr="00903D42">
              <w:rPr>
                <w:rFonts w:ascii="Arial" w:eastAsia="Times New Roman" w:hAnsi="Arial" w:cs="Arial"/>
                <w:b/>
              </w:rPr>
              <w:t>Nov 12</w:t>
            </w:r>
            <w:r w:rsidR="00170615" w:rsidRPr="00170615">
              <w:rPr>
                <w:rFonts w:ascii="Arial" w:eastAsia="Times New Roman" w:hAnsi="Arial" w:cs="Arial"/>
              </w:rPr>
              <w:t>- Veterans Day NO SCHOOL</w:t>
            </w:r>
          </w:p>
          <w:p w:rsidR="00903D42" w:rsidRDefault="00170615" w:rsidP="00170615">
            <w:pPr>
              <w:rPr>
                <w:rFonts w:ascii="Arial" w:eastAsia="Times New Roman" w:hAnsi="Arial" w:cs="Arial"/>
              </w:rPr>
            </w:pPr>
            <w:r w:rsidRPr="00903D42">
              <w:rPr>
                <w:rFonts w:ascii="Arial" w:eastAsia="Times New Roman" w:hAnsi="Arial" w:cs="Arial"/>
                <w:b/>
              </w:rPr>
              <w:t xml:space="preserve">Nov </w:t>
            </w:r>
            <w:r w:rsidR="00903D42" w:rsidRPr="00903D42">
              <w:rPr>
                <w:rFonts w:ascii="Arial" w:eastAsia="Times New Roman" w:hAnsi="Arial" w:cs="Arial"/>
                <w:b/>
              </w:rPr>
              <w:t>15</w:t>
            </w:r>
            <w:r w:rsidR="00903D42">
              <w:rPr>
                <w:rFonts w:ascii="Arial" w:eastAsia="Times New Roman" w:hAnsi="Arial" w:cs="Arial"/>
              </w:rPr>
              <w:t>- Report Cards – Parent Teacher Conference        Half Day for all  students</w:t>
            </w:r>
          </w:p>
          <w:p w:rsidR="00903D42" w:rsidRDefault="00903D42" w:rsidP="00170615">
            <w:pPr>
              <w:rPr>
                <w:rFonts w:ascii="Arial" w:eastAsia="Times New Roman" w:hAnsi="Arial" w:cs="Arial"/>
              </w:rPr>
            </w:pPr>
            <w:r w:rsidRPr="00903D42">
              <w:rPr>
                <w:rFonts w:ascii="Arial" w:eastAsia="Times New Roman" w:hAnsi="Arial" w:cs="Arial"/>
                <w:b/>
              </w:rPr>
              <w:t>Nov 22-23</w:t>
            </w:r>
            <w:r>
              <w:rPr>
                <w:rFonts w:ascii="Arial" w:eastAsia="Times New Roman" w:hAnsi="Arial" w:cs="Arial"/>
              </w:rPr>
              <w:t xml:space="preserve"> – Thanksgiving Recess – NO SCHOOL</w:t>
            </w:r>
          </w:p>
          <w:p w:rsidR="00903D42" w:rsidRPr="00170615" w:rsidRDefault="00903D42" w:rsidP="00170615">
            <w:pPr>
              <w:rPr>
                <w:rFonts w:ascii="Arial" w:eastAsia="Times New Roman" w:hAnsi="Arial" w:cs="Arial"/>
              </w:rPr>
            </w:pPr>
          </w:p>
          <w:p w:rsidR="00170615" w:rsidRPr="00170615" w:rsidRDefault="00170615" w:rsidP="00170615">
            <w:pPr>
              <w:spacing w:after="240" w:line="240" w:lineRule="atLeast"/>
              <w:jc w:val="center"/>
              <w:rPr>
                <w:rFonts w:ascii="Arial" w:eastAsia="Times New Roman" w:hAnsi="Arial" w:cs="Arial"/>
                <w:b/>
                <w:u w:val="single"/>
              </w:rPr>
            </w:pPr>
            <w:r>
              <w:rPr>
                <w:noProof/>
              </w:rPr>
              <w:drawing>
                <wp:inline distT="0" distB="0" distL="0" distR="0" wp14:anchorId="26465D71" wp14:editId="747B8021">
                  <wp:extent cx="810404" cy="865201"/>
                  <wp:effectExtent l="114300" t="114300" r="123190" b="106680"/>
                  <wp:docPr id="6" name="Picture 6" descr="Image result for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ur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1829021" flipV="1">
                            <a:off x="0" y="0"/>
                            <a:ext cx="826674" cy="882572"/>
                          </a:xfrm>
                          <a:prstGeom prst="rect">
                            <a:avLst/>
                          </a:prstGeom>
                          <a:noFill/>
                          <a:ln>
                            <a:noFill/>
                          </a:ln>
                        </pic:spPr>
                      </pic:pic>
                    </a:graphicData>
                  </a:graphic>
                </wp:inline>
              </w:drawing>
            </w:r>
          </w:p>
        </w:tc>
      </w:tr>
    </w:tbl>
    <w:p w:rsidR="00170615" w:rsidRPr="00170615" w:rsidRDefault="00170615" w:rsidP="00170615">
      <w:pPr>
        <w:jc w:val="center"/>
        <w:rPr>
          <w:rFonts w:ascii="Arial" w:hAnsi="Arial" w:cs="Arial"/>
          <w:b/>
          <w:color w:val="FF3300"/>
          <w:sz w:val="56"/>
          <w:szCs w:val="56"/>
        </w:rPr>
      </w:pPr>
    </w:p>
    <w:p w:rsidR="0081088B" w:rsidRDefault="00170615" w:rsidP="00170615">
      <w:pPr>
        <w:jc w:val="center"/>
        <w:rPr>
          <w:rFonts w:ascii="Arial" w:hAnsi="Arial" w:cs="Arial"/>
          <w:b/>
          <w:color w:val="FF3300"/>
          <w:sz w:val="72"/>
          <w:szCs w:val="72"/>
        </w:rPr>
      </w:pPr>
      <w:r w:rsidRPr="00170615">
        <w:rPr>
          <w:rFonts w:ascii="Arial" w:hAnsi="Arial" w:cs="Arial"/>
          <w:b/>
          <w:color w:val="FF3300"/>
          <w:sz w:val="72"/>
          <w:szCs w:val="72"/>
        </w:rPr>
        <w:t>Fourth Grade Newsletter</w:t>
      </w:r>
    </w:p>
    <w:p w:rsidR="00170615" w:rsidRPr="00170615" w:rsidRDefault="00170615" w:rsidP="00170615">
      <w:pPr>
        <w:jc w:val="center"/>
        <w:rPr>
          <w:rFonts w:ascii="Arial" w:hAnsi="Arial" w:cs="Arial"/>
          <w:b/>
          <w:color w:val="FF3300"/>
          <w:sz w:val="72"/>
          <w:szCs w:val="72"/>
        </w:rPr>
      </w:pPr>
    </w:p>
    <w:sectPr w:rsidR="00170615" w:rsidRPr="00170615" w:rsidSect="00810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8B"/>
    <w:rsid w:val="000803CC"/>
    <w:rsid w:val="00170615"/>
    <w:rsid w:val="00321B02"/>
    <w:rsid w:val="004A762A"/>
    <w:rsid w:val="0081088B"/>
    <w:rsid w:val="00903D42"/>
    <w:rsid w:val="009A4340"/>
    <w:rsid w:val="009E5DA4"/>
    <w:rsid w:val="00AA309A"/>
    <w:rsid w:val="00C10616"/>
    <w:rsid w:val="00C50CAD"/>
    <w:rsid w:val="00ED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960A7-414C-40C0-8D7C-2316A82B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170615"/>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170615"/>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C1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 York City Department of Education</cp:lastModifiedBy>
  <cp:revision>2</cp:revision>
  <dcterms:created xsi:type="dcterms:W3CDTF">2018-10-29T14:52:00Z</dcterms:created>
  <dcterms:modified xsi:type="dcterms:W3CDTF">2018-10-29T14:52:00Z</dcterms:modified>
</cp:coreProperties>
</file>